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Атласова Алексея </w:t>
      </w:r>
      <w:r>
        <w:rPr>
          <w:rFonts w:ascii="Times New Roman" w:eastAsia="Times New Roman" w:hAnsi="Times New Roman" w:cs="Times New Roman"/>
          <w:sz w:val="27"/>
          <w:szCs w:val="27"/>
        </w:rPr>
        <w:t>Арифовича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6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9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40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7rplc-1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Атласов А.А.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мин., на </w:t>
      </w:r>
      <w:r>
        <w:rPr>
          <w:rFonts w:ascii="Times New Roman" w:eastAsia="Times New Roman" w:hAnsi="Times New Roman" w:cs="Times New Roman"/>
          <w:sz w:val="27"/>
          <w:szCs w:val="27"/>
        </w:rPr>
        <w:t>563 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а/д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Тюмень-Ханты-Мансийск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а/м </w:t>
      </w:r>
      <w:r>
        <w:rPr>
          <w:rStyle w:val="cat-CarMakeModelgrp-30rplc-2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1rplc-2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маневр </w:t>
      </w:r>
      <w:r>
        <w:rPr>
          <w:rFonts w:ascii="Times New Roman" w:eastAsia="Times New Roman" w:hAnsi="Times New Roman" w:cs="Times New Roman"/>
          <w:sz w:val="27"/>
          <w:szCs w:val="27"/>
        </w:rPr>
        <w:t>обгон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впереди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движущегося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 этом при завершении маневра обгон пересек дорожную разметку 1.1 на мосту через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реку «Лев»,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 1.3, п. 11.4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Атласов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в полном объеме, подтвердил обстоятельства совершенного правонарушения, указанные в протоколе об административном правонарушении.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Атласова А.А.,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Атласова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42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Атласов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мин., на 563 км а/д Тюмень-Ханты-Мансийск,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Нефтеюганского р-на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а/м </w:t>
      </w:r>
      <w:r>
        <w:rPr>
          <w:rStyle w:val="cat-CarMakeModelgrp-30rplc-35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1rplc-3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маневр обгон впереди движущегося транспортного средства с выездом на полосу дороги предназначенную для встречного движения, при этом при завершении маневра обгон пересек дорожную разметку 1.1 на мосту через реку «Лев», чем нарушил п. 1.3, п. 11.4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7"/>
          <w:szCs w:val="27"/>
        </w:rPr>
        <w:t>Атласовым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ему были разъяснены процессуальные права, предусмотренные ст. 25.1 Кодекса </w:t>
      </w:r>
      <w:r>
        <w:rPr>
          <w:rStyle w:val="cat-ExternalSystemDefinedgrp-38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АП, а также возможность не свидетельствовать против себя (ст. 51 Конституции </w:t>
      </w:r>
      <w:r>
        <w:rPr>
          <w:rStyle w:val="cat-ExternalSystemDefinedgrp-38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о чем в протоколе имеются его подписи;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ст. ИДПС ОВ ДПС ГИБДД ОМВД России по Нефтеюганскому району от </w:t>
      </w:r>
      <w:r>
        <w:rPr>
          <w:rFonts w:ascii="Times New Roman" w:eastAsia="Times New Roman" w:hAnsi="Times New Roman" w:cs="Times New Roman"/>
          <w:sz w:val="27"/>
          <w:szCs w:val="27"/>
        </w:rPr>
        <w:t>07.07.2024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карточкой учета транспортного средства;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Атласов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07.07.2024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мин., на 563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Тюмень-Ханты-Мансийск управляя а/м </w:t>
      </w:r>
      <w:r>
        <w:rPr>
          <w:rStyle w:val="cat-CarMakeModelgrp-30rplc-4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1rplc-5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маневр обгон впереди движущегося транспортного средства с выездом на полосу дороги предназначенную для встречного движения, при этом при завершении маневра обгон пересек дорожную разметку 1.1 на мосту через реку «Лев»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схемой организации дорожного движения автомобильной дороги, из которой следует, что на 563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Тюмень-Ханты-Мансийск, 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дорожной разметки 1.1 «сплошная линия»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Атласова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Атласов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календарного года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не 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а/м </w:t>
      </w:r>
      <w:r>
        <w:rPr>
          <w:rStyle w:val="cat-CarMakeModelgrp-30rplc-55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1rplc-5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маневр обгон впереди движущегося транспортного средства с выездом на полосу дороги предназначенную для встречного движения, при этом при завершении маневра обгон пересек дорожную разметку 1.1 на мосту через реку «Лев»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диспозиции ч. 4 ст. 12.15 КоАП </w:t>
      </w:r>
      <w:r>
        <w:rPr>
          <w:rStyle w:val="cat-ExternalSystemDefinedgrp-38rplc-5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</w:t>
      </w:r>
      <w:r>
        <w:rPr>
          <w:rStyle w:val="cat-ExternalSystemDefinedgrp-38rplc-5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за него не установлена ответственность ч. 3 ст.12.15 КоАП </w:t>
      </w:r>
      <w:r>
        <w:rPr>
          <w:rStyle w:val="cat-ExternalSystemDefinedgrp-38rplc-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7"/>
          <w:szCs w:val="27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ействия водителя, связанные с нарушением требований ПДД </w:t>
      </w:r>
      <w:r>
        <w:rPr>
          <w:rStyle w:val="cat-ExternalSystemDefinedgrp-38rplc-6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 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ПДД </w:t>
      </w:r>
      <w:r>
        <w:rPr>
          <w:rStyle w:val="cat-ExternalSystemDefinedgrp-38rplc-6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38rplc-6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8rplc-6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знаков 3.20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3.22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5.15.7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разметки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38rplc-6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знаков 4.3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приложению 1 к Правилам дорожного движения (утверждены Постановлением Правительства </w:t>
      </w:r>
      <w:r>
        <w:rPr>
          <w:rStyle w:val="cat-ExternalSystemDefinedgrp-38rplc-6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приложению 2 к Правилам дорожного движения (утверждены Постановлением Правительства </w:t>
      </w:r>
      <w:r>
        <w:rPr>
          <w:rStyle w:val="cat-ExternalSystemDefinedgrp-38rplc-6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 октября 1993 г. N 1090), Дорожная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1.3 Правил дорожного движения (утверждены Постановлением Правительства </w:t>
      </w:r>
      <w:r>
        <w:rPr>
          <w:rStyle w:val="cat-ExternalSystemDefinedgrp-38rplc-7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11.4 Правил дорожного движения (утверждены Постановлением Правительства </w:t>
      </w:r>
      <w:r>
        <w:rPr>
          <w:rStyle w:val="cat-ExternalSystemDefinedgrp-38rplc-7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1993 г</w:t>
      </w:r>
      <w:r>
        <w:rPr>
          <w:rFonts w:ascii="Times New Roman" w:eastAsia="Times New Roman" w:hAnsi="Times New Roman" w:cs="Times New Roman"/>
          <w:sz w:val="27"/>
          <w:szCs w:val="27"/>
        </w:rPr>
        <w:t>. N 1090),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Атласовым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выезда на сторону дороги, предназначенную для встречного движения в нарушение ПДД </w:t>
      </w:r>
      <w:r>
        <w:rPr>
          <w:rStyle w:val="cat-ExternalSystemDefinedgrp-38rplc-7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дороги, видеозаписью).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Атласова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Атласова А.А.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Атласову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Атласова Алексея </w:t>
      </w:r>
      <w:r>
        <w:rPr>
          <w:rFonts w:ascii="Times New Roman" w:eastAsia="Times New Roman" w:hAnsi="Times New Roman" w:cs="Times New Roman"/>
          <w:sz w:val="27"/>
          <w:szCs w:val="27"/>
        </w:rPr>
        <w:t>Арифовича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8rplc-8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Ханты-Мансийска БИК 007162163 ОКТМО 71818000 ИНН 8601010390 КПП 860101001,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40102810245370000007, номер счета получателя 03100643000000018700 в РКЦ Ханты-Мансийск//УФК по ХМАО-Югре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18810486240730015106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7"/>
          <w:szCs w:val="27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 статьи 12.7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12.8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7 статьи 12.9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12.10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Т.П. Постовалова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PassportDatagrp-27rplc-16">
    <w:name w:val="cat-PassportData grp-27 rplc-16"/>
    <w:basedOn w:val="DefaultParagraphFont"/>
  </w:style>
  <w:style w:type="character" w:customStyle="1" w:styleId="cat-CarMakeModelgrp-30rplc-21">
    <w:name w:val="cat-CarMakeModel grp-30 rplc-21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CarNumbergrp-31rplc-23">
    <w:name w:val="cat-CarNumber grp-31 rplc-23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CarMakeModelgrp-30rplc-35">
    <w:name w:val="cat-CarMakeModel grp-30 rplc-35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CarNumbergrp-31rplc-37">
    <w:name w:val="cat-CarNumber grp-31 rplc-37"/>
    <w:basedOn w:val="DefaultParagraphFont"/>
  </w:style>
  <w:style w:type="character" w:customStyle="1" w:styleId="cat-ExternalSystemDefinedgrp-38rplc-40">
    <w:name w:val="cat-ExternalSystemDefined grp-38 rplc-40"/>
    <w:basedOn w:val="DefaultParagraphFont"/>
  </w:style>
  <w:style w:type="character" w:customStyle="1" w:styleId="cat-ExternalSystemDefinedgrp-38rplc-41">
    <w:name w:val="cat-ExternalSystemDefined grp-38 rplc-41"/>
    <w:basedOn w:val="DefaultParagraphFont"/>
  </w:style>
  <w:style w:type="character" w:customStyle="1" w:styleId="cat-CarMakeModelgrp-30rplc-49">
    <w:name w:val="cat-CarMakeModel grp-30 rplc-49"/>
    <w:basedOn w:val="DefaultParagraphFont"/>
  </w:style>
  <w:style w:type="character" w:customStyle="1" w:styleId="cat-UserDefinedgrp-41rplc-50">
    <w:name w:val="cat-UserDefined grp-41 rplc-50"/>
    <w:basedOn w:val="DefaultParagraphFont"/>
  </w:style>
  <w:style w:type="character" w:customStyle="1" w:styleId="cat-CarNumbergrp-31rplc-51">
    <w:name w:val="cat-CarNumber grp-31 rplc-51"/>
    <w:basedOn w:val="DefaultParagraphFont"/>
  </w:style>
  <w:style w:type="character" w:customStyle="1" w:styleId="cat-CarMakeModelgrp-30rplc-55">
    <w:name w:val="cat-CarMakeModel grp-30 rplc-55"/>
    <w:basedOn w:val="DefaultParagraphFont"/>
  </w:style>
  <w:style w:type="character" w:customStyle="1" w:styleId="cat-UserDefinedgrp-41rplc-56">
    <w:name w:val="cat-UserDefined grp-41 rplc-56"/>
    <w:basedOn w:val="DefaultParagraphFont"/>
  </w:style>
  <w:style w:type="character" w:customStyle="1" w:styleId="cat-CarNumbergrp-31rplc-57">
    <w:name w:val="cat-CarNumber grp-31 rplc-57"/>
    <w:basedOn w:val="DefaultParagraphFont"/>
  </w:style>
  <w:style w:type="character" w:customStyle="1" w:styleId="cat-ExternalSystemDefinedgrp-38rplc-58">
    <w:name w:val="cat-ExternalSystemDefined grp-38 rplc-58"/>
    <w:basedOn w:val="DefaultParagraphFont"/>
  </w:style>
  <w:style w:type="character" w:customStyle="1" w:styleId="cat-ExternalSystemDefinedgrp-38rplc-59">
    <w:name w:val="cat-ExternalSystemDefined grp-38 rplc-59"/>
    <w:basedOn w:val="DefaultParagraphFont"/>
  </w:style>
  <w:style w:type="character" w:customStyle="1" w:styleId="cat-ExternalSystemDefinedgrp-38rplc-60">
    <w:name w:val="cat-ExternalSystemDefined grp-38 rplc-60"/>
    <w:basedOn w:val="DefaultParagraphFont"/>
  </w:style>
  <w:style w:type="character" w:customStyle="1" w:styleId="cat-ExternalSystemDefinedgrp-38rplc-62">
    <w:name w:val="cat-ExternalSystemDefined grp-38 rplc-62"/>
    <w:basedOn w:val="DefaultParagraphFont"/>
  </w:style>
  <w:style w:type="character" w:customStyle="1" w:styleId="cat-ExternalSystemDefinedgrp-38rplc-63">
    <w:name w:val="cat-ExternalSystemDefined grp-38 rplc-63"/>
    <w:basedOn w:val="DefaultParagraphFont"/>
  </w:style>
  <w:style w:type="character" w:customStyle="1" w:styleId="cat-ExternalSystemDefinedgrp-38rplc-64">
    <w:name w:val="cat-ExternalSystemDefined grp-38 rplc-64"/>
    <w:basedOn w:val="DefaultParagraphFont"/>
  </w:style>
  <w:style w:type="character" w:customStyle="1" w:styleId="cat-ExternalSystemDefinedgrp-38rplc-65">
    <w:name w:val="cat-ExternalSystemDefined grp-38 rplc-65"/>
    <w:basedOn w:val="DefaultParagraphFont"/>
  </w:style>
  <w:style w:type="character" w:customStyle="1" w:styleId="cat-ExternalSystemDefinedgrp-38rplc-66">
    <w:name w:val="cat-ExternalSystemDefined grp-38 rplc-66"/>
    <w:basedOn w:val="DefaultParagraphFont"/>
  </w:style>
  <w:style w:type="character" w:customStyle="1" w:styleId="cat-ExternalSystemDefinedgrp-38rplc-67">
    <w:name w:val="cat-ExternalSystemDefined grp-38 rplc-67"/>
    <w:basedOn w:val="DefaultParagraphFont"/>
  </w:style>
  <w:style w:type="character" w:customStyle="1" w:styleId="cat-ExternalSystemDefinedgrp-38rplc-69">
    <w:name w:val="cat-ExternalSystemDefined grp-38 rplc-69"/>
    <w:basedOn w:val="DefaultParagraphFont"/>
  </w:style>
  <w:style w:type="character" w:customStyle="1" w:styleId="cat-ExternalSystemDefinedgrp-38rplc-72">
    <w:name w:val="cat-ExternalSystemDefined grp-38 rplc-72"/>
    <w:basedOn w:val="DefaultParagraphFont"/>
  </w:style>
  <w:style w:type="character" w:customStyle="1" w:styleId="cat-ExternalSystemDefinedgrp-38rplc-74">
    <w:name w:val="cat-ExternalSystemDefined grp-38 rplc-74"/>
    <w:basedOn w:val="DefaultParagraphFont"/>
  </w:style>
  <w:style w:type="character" w:customStyle="1" w:styleId="cat-ExternalSystemDefinedgrp-38rplc-77">
    <w:name w:val="cat-ExternalSystemDefined grp-38 rplc-77"/>
    <w:basedOn w:val="DefaultParagraphFont"/>
  </w:style>
  <w:style w:type="character" w:customStyle="1" w:styleId="cat-OrganizationNamegrp-28rplc-83">
    <w:name w:val="cat-OrganizationName grp-28 rplc-83"/>
    <w:basedOn w:val="DefaultParagraphFont"/>
  </w:style>
  <w:style w:type="character" w:customStyle="1" w:styleId="cat-UserDefinedgrp-43rplc-90">
    <w:name w:val="cat-UserDefined grp-43 rplc-90"/>
    <w:basedOn w:val="DefaultParagraphFont"/>
  </w:style>
  <w:style w:type="character" w:customStyle="1" w:styleId="cat-UserDefinedgrp-44rplc-93">
    <w:name w:val="cat-UserDefined grp-44 rplc-9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